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7815E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8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7815E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815E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911E6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815E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pStyle w:val="ab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12CB3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398/ 03.11.2022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Разрешение за изработване на подробен устройствен план –  парцеларен план /ПУП-ПП/ на трасе за изграждане на довеждащ електропровод за присъединяване на фотоволтаична електрическа централа (ФЕЦ) 550 kW в ПИ с идентификатор 04981.41.90, местност “Над село“ по кадастралната карта и кадастралните регистри на с. Божичен, община Иваново, област Русе.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404/ 07.11.2022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3. Годишна програма за развитие на читалищната дейност в Община Иваново за 2023 г., включваща Културен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алендар на Община Иваново за        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№406/ 08.11.2022 г.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 413/ 09.11.2022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Приемане на инвестиции, извършени от ВиК оператора през 2021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№414/ 10.11.2022 г.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6. Допълнително възнаграждение за постигнати резултати на кметове в община Иваново.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№415/ 10.11.2022 г.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7. Корекция на бюджета на Община Иваново за 2022 год.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№416/ 10.11.2022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8. Определяне на допълнително възнаграждение на Кмета на Община Иваново за постигнати резултати.</w:t>
      </w:r>
    </w:p>
    <w:p w:rsidR="00512CB3" w:rsidRPr="00512CB3" w:rsidRDefault="00512CB3" w:rsidP="00512CB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512CB3" w:rsidRPr="00512CB3" w:rsidRDefault="00512CB3" w:rsidP="00512CB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417/ 11.11.2022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9. Определяне на представител в Общо събрание на съдружниците на „ВиК“ ООД – гр.Русе, което ще се проведе на 28.11.2022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№418/ 11.11.2022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10.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Русе.</w:t>
      </w:r>
    </w:p>
    <w:p w:rsidR="00512CB3" w:rsidRPr="00512CB3" w:rsidRDefault="00512CB3" w:rsidP="00512CB3">
      <w:pPr>
        <w:tabs>
          <w:tab w:val="left" w:pos="2977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№424/ 17.11.2022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11. Корекция на бюджета на Община Иваново за 2022 год.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№425/ 17.11.2022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12. Приемане на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№428/ 23.11.2022 г.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13. Текущи въпроси и питания.</w:t>
      </w:r>
    </w:p>
    <w:p w:rsidR="00914D94" w:rsidRPr="00512CB3" w:rsidRDefault="00914D94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№527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имот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95.143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новообразуваните имоти по § 4к, ал. 6 от ПЗР на ЗСПЗЗ за с. Кошов, общ. Иванов, обл.  Русе, местност „До стадиона“, одобрен със Заповед № 9500-361/30.06.2008 г. на Областния управител на област Русе,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с площ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474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кв.м.,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 на трайно ползване: „Параграф 4“,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граници и съседи: 39205.95.144 - параграф 4, 39205.95.148 - параграф 4, 39205.95.142 - параграф 4, землищна граница. За имота е съставен Акт за общинска собственост № 1991/19.10.2020 г. вписан в Служба по вписванията – Русе под вх. рег. № 11133 от 27.10.2020 г., акт № 74, том 30, дело № 6168, ДВР 10859.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5 570,00 лв.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 хиляди петстотин и седемдесет лева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без ДДС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9220CC" w:rsidRPr="009220CC" w:rsidRDefault="009220CC" w:rsidP="009220C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EC1FCF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 чл. 110, ал. 1, т. 5, чл. 125, ал. 1 и чл. 126, ал. 6, т. 1 от Закона за устройство на територията /ЗУТ/,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подробен устройствен план –  парцеларен план /ПУП-ПП/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на трасе за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довеждащ електропровод за присъединяване на фотоволтаична електрическа централа (ФЕЦ) 550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kW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с идентификатор 04981.41.90, местност “Над село“ по кадастралната карта и кадастралните регистри на с. Божичен, община Иваново, област Русе. 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№529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26а, ал. 2 от Закона за народните читалища и чл. 17, ал. 1, т. 5, чл.21, ал.1, т.12  и чл. 21, ал. 2, във връзка с чл. 27, ал. 3 от Закона за местното самоуправление и местната администрация,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Годишна програма за развитие на читалищната дейност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Иваново за 2023 г., включваща Културен календар на Община Иваново за 2023 г.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№530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24 и ал. 2, във вр. с чл. 27, ал. 3 от Закона за местното самоуправление и местната администрация (ЗМСМА), чл. 12 и чл. 63 от Закона за енергийната ефективност (ЗЕЕ), Общински съвет Иваново РЕШИ:</w:t>
      </w:r>
    </w:p>
    <w:p w:rsidR="00512CB3" w:rsidRPr="00512CB3" w:rsidRDefault="00512CB3" w:rsidP="00512CB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2022 г.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№531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Междуведомствената комисия, назначена със Заповед № ВиК-18-15/21.03.2022 г. Областният управител на област Русе и Председател на Асоциацията по ВиК на обособената територия, обслужвана от „Водоснабдяване и канализация“,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512CB3" w:rsidRPr="00512CB3" w:rsidRDefault="00512CB3" w:rsidP="00512CB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приема като активи публична общинска собственост следните инвестиции, извършени от „Водоснабдяване и канализация“ ООД – Русе през 20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 г.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на обща стойност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>399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878,43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(триста деветдесет и девет хиляди осемстотин седемдесет и осем лева и четиридесет и три стотинки) 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>без ДДС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12CB3" w:rsidRPr="00512CB3" w:rsidRDefault="00512CB3" w:rsidP="00512C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Аварийна реконструкция на водопровод Ф200мм етернит с ПЕВП Ф225/10 по ул. "Трети март", с. Пиргово, община Иваново, на стойност 50924,13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Аварийна реконструкция на водопроводи Ф60мм етернит с ПЕВП Ф90/10 и 31 бр. СВО с ПЕВП Ф25мм по ул. "Трети март", с. Пиргово, общ. Иваново, на стойност 163567,56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№35, с. Пиргово, общ. Иваново на стойност 704,83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№19а, с. Пиргово, общ. Иваново на стойност 1299,48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№33, с. Пиргово, общ. Иваново на стойност 1175,75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№31, с. Пиргово, общ. Иваново на стойност 440,22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№29, с. Пиргово, общ. Иваново на стойност 159,03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№27, с. Пиргово, общ. Иваново на стойност 553,26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№25, с. Пиргово, общ. Иваново, на стойност 990,75 лв.;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№24, с. Пиргово, общ. Иваново, на стойност 1177,56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 23, с. Пиргово, общ. Иваново на стойност 516,25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№22, с. Пиргово, общ. Иваново на стойност 1461,40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№21, с. Пиргово, общ. Иваново на стойност 503,02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№20, с. Пиргово, общ. Иваново на стойност 980,70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№19а, с. Пиргово, общ. Иваново на стойност 764,75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№19, с. Пиргово, общ. Иваново на стойност 733,84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Подмяна на СВО с ПЕВП Ф25мм по ул. "Трети март" №18, с. Пиргово, общ. Иваново на стойност 897,26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№17, с. Пиргово, общ. Иваново на стойност 461,31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№15, с. Пиргово, общ. Иваново на стойност 719,14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№14, с. Пиргово, общ. Иваново на стойност 1305,76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№13, с. Пиргово, общ. Иваново на стойност 722,98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№12, с. Пиргово, общ. Иваново на стойност 1127,98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№11, с. Пиргово, общ. Иваново на стойност 721,46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№10, с. Пиргово, общ. Иваново на стойност 768,08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№9, с. Пиргово, общ. Иваново на стойност 507,85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№8, с. Пиргово, общ. Иваново на стойност 943,15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№7, с. Пиргово, общ. Иваново на стойност 396,04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№6, с. Пиргово, общ. Иваново на стойност 1164,05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№5, с. Пиргово, общ. Иваново на стойност 410,72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№4, с. Пиргово, общ. Иваново на стойност 1338,19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№3, с. Пиргово, общ. Иваново на стойност 724,12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№2, с. Пиргово, общ. Иваново на стойност 1183,78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 "Трети март" №1, с. Пиргово, общ. Иваново на стойност 786,95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поплавков ниворегулатор Бермад 420 - WD- 6"-750-66-G-C-ISO16-EB BD К-Т в НР Щръклево, с. Щръклево, община Иваново, въведен в експлоатация на 18.01.2021 г., на стойност 8043,60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регулатори за налягане и изграждане на шахти до Винарна и на висока зона в с. Нисово, община Иваново, въведен в експлоатация на 23.06.2021 г., на стойност 13819,32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Авариен ремонт на водопровод Ф110мм ПЕВП с тръби Ф110/10 по ул."Дунав", с. Пиргово, община Иваново на стойност 75432,33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№102, с. Пиргово, община Иваново на стойност 95,79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Подмяна на СВО с ПЕВП Ф25мм по ул."Дунав" №100, с. Пиргово, община Иваново на стойност 96,17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№98Б, с. Пиргово, община Иваново на стойност 139,02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№98А, с. Пиргово, община Иваново на стойност 95,79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Ф63/10мм по ул."Дунав" №96-98, с. Пиргово, община Иваново на стойност 97,59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№94, с. Пиргово, община Иваново на стойност 103,14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Ф40мм по ул."Дунав" №92, с. Пиргово, община Иваново на стойност 99,12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№119, с. Пиргово, община Иваново на стойност 110,12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№117, с. Пиргово, община Иваново на стойност 109,96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№115, с. Пиргово, община Иваново на стойност 109,89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№113,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№109 -111, с. Пиргово, община Иваново на стойност 102,99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№107, с. Пиргово, община Иваново на стойност 110,57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№105,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№103,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№101,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№99,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№97, с. Пиргово, община Иваново на стойност 109,81лв.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№95, с. Пиргово, община Иваново на стойност 111,22лв.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№93, с. Пиргово, община Иваново на стойност 110,04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№91, с. Пиргово, община Иваново на стойност 111,22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№89,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№87, с. Пиргово, община Иваново на стойност 110,19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Подмяна на СВО с ПЕВП Ф25мм по ул."Дунав" №85, с. Пиргово, община Иваново на стойност 110,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Ф25мм по ул."Дунав" №83, с. Пиргово, община Иваново на стойност 110,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Aварийна реконструкция на водопровод Ф80мм с тръби ПЕВП Ф90/10 от каптаж "Кояджика" към НР с. Мечка, община Иваново, въведен в експлоатация на 06.12.2021 г., на стойност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4524,47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Подмяна тръбна част на суха камера НР Мечка в СОЗ с. Мечка, община Иваново, въведен в експлоатация на 30.06.2021 г., на стойност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1814,71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Аварийна реконструкция на водопровод Ф60 мм етернит с тръби ПЕВП Ф75/10 по ул."Преслав" и "Васил Левски", с. Пиргово, община Иваново, въведен в експлоатация на 13.09.2021 г., на стойност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539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8,07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водопровод Ф 125 мм с ПЕ тръби Ф 140 мм, от кладенец Дунав 1 към СШ, с. Пиргово, община Иваново, въведен в експлоатация на 23.06.2021 г., на стойност 7951,28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водопровод Ф80/10 АЦ с ПЕВП 90/10 по ул. "Мусала" с. Мечка, община Иваново, въведен в експлоатация на 18.05.2022 г., на стойност 6655,82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ул."Мусала" № 4, с. Мечка, община Иваново, въведен в експлоатация на 07.04.2021 г., на стойност 209,75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сигнална кабелна линия от ПС Нисово към ИР 50м3, с. Нисово, община Иваново, въведен в експлоатация на 24.11.2021 г., на стойност 3016,52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клапа възвратна 100 мм на ПА3 при ПС Красен 2, с. Красен, община Иваново, въведен в експлоатация на 04.03.2021 г., на стойност 313,59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Ф60 мм с ПЕВП тръби Ф 63/10 RC-1, на ул. "Проф. Асен Златаров" за ОУ "Христо Ботев", с. Щръклево, община Иваново, въведен в експлоатация на 11.02.2021 г., на стойност 2772,44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Обновяване на ПС Щръклево (Никулчов кладенец), с. Щръклево, община Иваново, въведен в експлоатация на 13.12.2021 г., на стойност 3959,28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соларна система за информация и управление по GSM мрежа на НР1250 Щръклево, с. Щръклево, община Иваново, въведен в експлоатация на 01.10.2021 г., на стойност 1573,71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смукателна част в НР-350 на ПС Пиргово, с. Пиргово, община Иваново, въведен в експлоатация на 16.11.2021 г., на стойност 928,23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ПХ 80 мм на водопровод Ф 80 мм етернит, на ул."Александър Стамболийски" № 19, с. Табачка, община Иваново, въведен в експлоатация на 07.06.2021 г., на стойност 439,43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Подмяна на СК 125 мм на водопровод Ф 125 етернит, по ул."Димчо Дебелянов" № 9, с.Пиргово, община Иваново, въведен в експлоатация на 17.05.2021 г., на стойност 1358,8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ПХ 70/80 мм на водопровод Ф 80 мм етернит, по ул."Христо Смирненски", с. Иваново, община Иваново, въведен в експлоатация на 29.04.2021 г. на стойност 1030,32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ПХ 70/80 мм на водопровод Ф 100 мм етернит, по ул."Христо Ботев" № 29, с. Табачка, община Иваново, въведен в експлоатация на 18.05.2021 г., на стойност 750,34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ел. табло в Кладенец1 - Пиргово, с. Пиргово, община Иваново, въведен в експлоатация на 15.03.2021 г., на стойност 2221,35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ул."Петър Киряков" № 2, с. Щръклево, община Иваново, въведен в експлоатация на 01.10.2021 г. на стойност 1212,89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2 бр. СК 80 мм на водопровод Ф 90 мм етернит, извън регулация от с. Иваново към скални църкви, община Иваново, въведен в експлоатация на 09.12.2021 г., на стойност 863,26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16 мм, по ул."Шести септември" № 104, с. Тръстеник, община Иваново, въведен в експлоатация на 22.11.2021 г., на стойност 484,04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водопровод Ф 80 мм етернит с ПЕВП тръби Ф 90/10, по ул."Баба Тонка" № 15, с. Тръстеник, община Иваново, въведен в експлоатация на 16.07.2021 г. на стойност 727,05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ПХ 70/ 80 мм надз. на водопровод Ф 60 мм етернит, на ул."Баба Тонка" № 11, с. Кошов, община Иваново, въведен в експлоатация на 07.07.2021 г., на стойност 589,40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СК 80 мм на водопровод Ф 60 мм етернит, на ул."Баба Тонка" № 11, с. Кошов, община Иваново, въведен в експлоатация на 06.07.2021 г., на стойност 459,49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нов СК 80 мм на водопровод Ф 80 мм етернит, на ул."Иван Вазов" № 16, с. Иваново, Община Иваново, въведен в експлоатация на 25.06.2021 г., на стойност 421,02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ул."Чавдар войвода" № 4, с. Пиргово, община Иваново, въведен в експлоатация на 24.06.2021 г., на стойност 248,88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ул."Арда" № 4, с. Пиргово, община Иваново, въведен в експлоатация на 23.06.2021 г., на стойност 245,64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ежекторна група и монтаж на ежектор тип А, в ПС Пиргово, с. Пиргово, община Иваново, въведен в експлоатация на 23.06.2021 г., на стойност 710,31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ул."Александър Стамболийски" № 19, с. Табачка, община Иваново, въведен в експлоатация на 07.06.2021 г., на стойност 187,38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Монтаж на ПХ 70/80 мм на водопровод Ф 80 мм етернит, на ул."Александър Стамболийски" № 19, с. Табачка, община Иваново, въведен в експлоатация на 07.06.2021 г., на стойност 626,92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 и Ф 16мм, по ул."Райна Княгиня" № 10, с. Табачка, община Иваново, въведен в експлоатация на 04.06.2021 г., на стойност 293,22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СК 100 мм към ПХ 70/80 мм, на ул."Христо Ботев" № 29, с. Табачка, община Иваново, въведен в експлоатация на 02.06.2021 г., на стойност 394,95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ПХ 70/80 надз. на водопровод Ф 80 мм етернит, на ул."Иван Вазов" № 16, с. Иваново, община Иваново, въведен в експлоатация на 11.05.2021 г., на стойност 893,87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СК 80 мм към ПХ 70/80 мм на водопровод Ф 80 мм етернит, на ул."Христо Смирненски", с. Иваново, община Иваново, въведен в експлоатация на 29.04.2021 г., на стойност 701,11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ул."Тракия" № 7, с. Мечка, община Иваново, въведен в експлоатация на 28.04.2021 г., на стойност 296,45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ул."Никола Петков" № 1, с. Тръстеник, община Иваново, въведен в експлоатация на 22.04.2021 г., на стойност 639,36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ул."Пейо Яворов" № 5, с. Табачка, община Иваново, въведен в експлоатация на 19.04.2021 г., на стойност 617,05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 "Македония" № 9, с. Мечка , община Иваново, въведен в експлоатация на 05.04.2021 г., на стойност 461,64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16 мм, по ул."Шести септември" № 156, с. Тръстеник, община Иваново, въведен в експлоатация на 10.03.2021 г., на стойност 729,22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клапа тип Бътерфлай Ф 150 в НР-350 на ПС Пиргово, с. Пиргово, община Иваново, въведен в експлоатация на 16.02.2021 г., на стойност 309,70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кабелна линия в НР 1250 с.Щръклево, община Иваново, въведен в експлоатация на 19.11.2021 г. на стойност 545,59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СК 80 мм на водопровод Ф 80 мм етернит, на ул."Цар Освободител", с. Нисово, община Иваново, въведен в експлоатация на 27.10.2021 г., на стойност 619,99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по ул."Гео Милев" № 6, с. Щръклево, община Иваново, въведен в експлоатация на 29.09.2021 г., на стойност 185,02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ПХ 70/80 на водопровод Ф 60 мм етернит, по ул."Изгрев", с. Щръклево, община Иваново, въведен в експлоатация на 27.08.2021 г., на стойност 609,25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Подмяна на клапа възвратна 150 мм на ТК6 при ПС Красен 1, с. Красен, община Иваново, въведен в експлоатация на 06.04.2021 г., на стойност 320,09 лв.</w:t>
      </w:r>
    </w:p>
    <w:p w:rsidR="00512CB3" w:rsidRPr="00512CB3" w:rsidRDefault="00512CB3" w:rsidP="00512CB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3/4" с ПЕВП тръби Ф25 мм, по ул. Централна № 35, с. Щръклево, община Иваново, въведен в експлоатация на 23.02.2021 г., на стойност 437,08 лв.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 и възлага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приетите по т.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 да преминат в управление на Асоциацията по ВиК на обособената територия, обслужвана от „Водоснабдяване и канализация“ ООД – Русе за дейността 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стопанисване, поддържане, експлоатация и предоставяне на ВиК услуги на потребителите, на инвестиции на обща стойност 399 878,43 лв. (триста деветдесет и девет хиляди осемстотин седемдесет и осем лева и четиридесет и три стотинки) без ДДС, финансирани от ВиК оператора през 2021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обслужвана от „ВиК“ ООД – Русе: 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>последващо изпълнение на решението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EC1FC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№532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за служителите по трудово правоотношение за които не се прилага чл.107а от Кодекса на труда в Община Иваново, Общински съвет Иваново РЕШИ:</w:t>
      </w:r>
    </w:p>
    <w:p w:rsidR="00512CB3" w:rsidRPr="00512CB3" w:rsidRDefault="00512CB3" w:rsidP="005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80 % от месечната основна работна заплата за постигнати резултати за периода 01.01.2022 г. –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30.09.2022 г. на кметовете на населените места в Община Иваново, което да бъде изплатено през месец 11.2022 г., както следва:</w:t>
      </w:r>
    </w:p>
    <w:p w:rsidR="00512CB3" w:rsidRPr="00512CB3" w:rsidRDefault="00512CB3" w:rsidP="0051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1.1. Цветелина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Кмет на кметство Щръклево;</w:t>
      </w:r>
    </w:p>
    <w:p w:rsidR="00512CB3" w:rsidRPr="00512CB3" w:rsidRDefault="00512CB3" w:rsidP="0051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1.2.Атанас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Атанасов – Кмет на кметство Тръстеник;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1.3.Стефан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Барбуков – Кмет на кметство Пиргово;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1.4.Николай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Димков – Кмет на кметство Сваленик;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1.5.Йорданка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Чурова – Кмет на кметство Красен.</w:t>
      </w:r>
    </w:p>
    <w:p w:rsidR="00512CB3" w:rsidRPr="00512CB3" w:rsidRDefault="00512CB3" w:rsidP="0051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кмета на Общината да предприеме необходимите действия по изпълнение на настоящото решение.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512CB3" w:rsidRPr="00EC1FCF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№533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 ал.1 т.6 и т.8 и ал. 2 от ЗМСМА във връзка с чл. 27 ал.4 и ал.5 от ЗМСМА, чл.124 ал.1 и ал.2 и чл.127 ал.1 от Закона за публичните финанси,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 както следва: 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„Култура, спорт, почивни дейности и религиозно дело“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714„Спортни бази за спорт за всички“ Пиргово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5203 придобиване на др. оборудване, машини и съоръжения  </w:t>
      </w:r>
    </w:p>
    <w:p w:rsidR="00512CB3" w:rsidRPr="00512CB3" w:rsidRDefault="00512CB3" w:rsidP="0051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                                          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3055 лв.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</w:t>
      </w:r>
      <w:r w:rsidRPr="00512C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Иваново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3055 лв.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tbl>
      <w:tblPr>
        <w:tblW w:w="10993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512CB3" w:rsidRPr="00512CB3" w:rsidTr="00512CB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512CB3" w:rsidRPr="00512CB3" w:rsidTr="00512CB3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CB3" w:rsidRPr="00512CB3" w:rsidTr="00512CB3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„Култура, спорт, почивни дейности и религиозно дело“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+3055</w:t>
            </w:r>
          </w:p>
        </w:tc>
      </w:tr>
      <w:tr w:rsidR="00512CB3" w:rsidRPr="00512CB3" w:rsidTr="00512CB3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„Спортни бази за спорт за всички“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+3055</w:t>
            </w:r>
          </w:p>
        </w:tc>
      </w:tr>
      <w:tr w:rsidR="00512CB3" w:rsidRPr="00512CB3" w:rsidTr="00512CB3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Видеонаблюдение на  Спортна площадка  в с. Пиргово, община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+3055</w:t>
            </w:r>
          </w:p>
        </w:tc>
      </w:tr>
    </w:tbl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№534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чл.107а от Кодекса на труда),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 месечна основна заплата за постигнати резултати за периода 01.01.2022 г. – 30.09.2022 г. на Георги </w:t>
      </w:r>
      <w:r w:rsidR="00A460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което да бъде изплатено през месец ноември 2022 г.</w:t>
      </w:r>
    </w:p>
    <w:p w:rsidR="00F4696E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№535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9 и ал. 2, във връзка с чл. 27, ал. 4 и ал.5 от ЗМСМА и чл. 60 от АПК, Общински съвет Иваново РЕШИ:</w:t>
      </w:r>
    </w:p>
    <w:p w:rsidR="00512CB3" w:rsidRDefault="00512CB3" w:rsidP="00512CB3">
      <w:pPr>
        <w:tabs>
          <w:tab w:val="left" w:pos="9356"/>
        </w:tabs>
        <w:spacing w:after="0" w:line="240" w:lineRule="auto"/>
        <w:ind w:left="3"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2C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left="3" w:right="-28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28.11.2022 г. /понеделник/ от 10:30 часа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Дружеството, с адрес: гр. Русе, ул. „Добруджа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6.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28.11.2022 г.</w:t>
      </w:r>
    </w:p>
    <w:p w:rsid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точките от дневния ред на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28.11.2022 г.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/понеделник/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5.1.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512CB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за: „Провеждане на конкурсна процедура за избор на управител на „Водоснабдяване и канализация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ООД, гр. Русе, във връзка с чл. 21, ал. 1 от Закона за публичните предприятия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ЗПП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чл. 9, ал. 2 от Наредбата за изискванията и критериите за ВиК операторите и квалификацията на персонала им, приета с Постановление № 11 на Министерския съвет от 23.01.2018 г.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обн., ДВ, бр. 9 от 2018 г.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)”;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5.2.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</w:t>
      </w:r>
      <w:r w:rsidRPr="00512CB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за: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„Възлагане на министъра на регионалното развитие и благоустройството да проведе конкурсна процедура за избор на управител на „Водоснабдяване и канализация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ООД, гр. Русе по реда и условията на ЗПП, Правилника за прилагане на ЗПП и утвърдените със Заповед № РД-02-14-796/17.08.2018 г., изм. със Заповед № РД-02-14-815/24.09.2021 г. на МРРБ Правила за провеждане на конкурси за управители и членове на съвети на директорите на търговските дружества, осъществяващи дейности по стопанисване, поддържане и експлоатация на ВиК системи в качеството им на ВиК оператори.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решението на основание чл. 60 от АПК.</w:t>
      </w:r>
    </w:p>
    <w:p w:rsidR="006C4BE2" w:rsidRDefault="006C4BE2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№536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12CB3" w:rsidRPr="00512CB3" w:rsidRDefault="00512CB3" w:rsidP="0051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15 и ал. 2, във връзка с чл. 27, ал. 3 и ал. 5 от Закона за местното самоуправление и местната администрация и чл. 198е, ал. 3 и ал. 5 от Закона за водите, Общински съвет Иваново РЕШИ:</w:t>
      </w:r>
    </w:p>
    <w:p w:rsidR="00512CB3" w:rsidRPr="00512CB3" w:rsidRDefault="00512CB3" w:rsidP="00512C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numPr>
          <w:ilvl w:val="0"/>
          <w:numId w:val="25"/>
        </w:numPr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извънредното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на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16.12.2022 г. /петък/ от 11:00 часа или на определената резервна дата за провеждането му - 20.12.2022 г. /вторник/ от 11:00 часа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зала № 1 на Областна администрация – Русе.</w:t>
      </w:r>
    </w:p>
    <w:p w:rsidR="00512CB3" w:rsidRPr="00512CB3" w:rsidRDefault="00512CB3" w:rsidP="00512CB3">
      <w:pPr>
        <w:numPr>
          <w:ilvl w:val="0"/>
          <w:numId w:val="25"/>
        </w:numPr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16.12.2022 г. или на определената резервна дата за провеждането му - 20.12.2022г.</w:t>
      </w:r>
    </w:p>
    <w:p w:rsidR="00512CB3" w:rsidRPr="00512CB3" w:rsidRDefault="00512CB3" w:rsidP="00512CB3">
      <w:pPr>
        <w:numPr>
          <w:ilvl w:val="0"/>
          <w:numId w:val="25"/>
        </w:numPr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- заместник-кмет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16.12.2022 г. или на определената резервна дата за провеждането му -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20.12.2022 г., в случай на невъзможност кметът на Община Иваново да участва в заседанието.</w:t>
      </w:r>
    </w:p>
    <w:p w:rsidR="00512CB3" w:rsidRPr="00512CB3" w:rsidRDefault="00512CB3" w:rsidP="00512CB3">
      <w:pPr>
        <w:numPr>
          <w:ilvl w:val="0"/>
          <w:numId w:val="25"/>
        </w:numPr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– Русе в рамките на заседанието на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16.12.2022 г. или на определената резервна дата за провеждането му - 20.12.2022 г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12CB3" w:rsidRPr="00512CB3" w:rsidRDefault="00512CB3" w:rsidP="00512CB3">
      <w:pPr>
        <w:numPr>
          <w:ilvl w:val="0"/>
          <w:numId w:val="25"/>
        </w:numPr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СЪГЛАСУВА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представения проект на дневен ред на извънредното заседание</w:t>
      </w:r>
      <w:r w:rsidRPr="0051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Асоциацията по ВиК-Русе  на 16.12.2022 г. /петък/ или на определената резервна дата за провеждането му - 20.12.2022 г. /вторник/ и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Общината да гласува решенията по точките от дневния ред, както следва:</w:t>
      </w:r>
    </w:p>
    <w:p w:rsidR="00512CB3" w:rsidRPr="00512CB3" w:rsidRDefault="00512CB3" w:rsidP="00512CB3">
      <w:pPr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right="14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По т. 1 от дневния ред: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”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 „Членовете на Общото събрание на Асоциацията по ВиК на обособената територия, обслужвана от „ВиК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ООД-Русе, приемат предложения проект за Допълнително споразумение № 2 към Договора за стопанисване, поддържане и експлоатация на ВиК системите и съоръженията и предоставяне на водоснабдителни и канализационни услуги от 17.12.2015 г., в сила от 01.01.2016 г.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следния му текст: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198п, ал. 5, т. 2 и 3 от Закона за водите, чл. 18.7. от Договора за стопанисване, поддържане и експлоатация на ВиК системите и съоръженията и предоставяне на водоснабдителни и канализационни услуги в сила от 01.01.2016 г.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„Договора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”)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изменен с Допълнително споразумение № 1 от 25.01.2019 г. и във връзка със сключването на анекс към административен договор № Д-34-62/31.07.2019 г. за предоставяне на безвъзмездна финансова помощ от Оперативна програма „Околна среда 2014-2020 г.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 (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АДБФП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обусловено от необходимостта за индексиране на стойността на АДБФП, с оглед нарастващата инфлация, водеща до значително повишаване на цените на основните стоки и материали в областта на строителството, се сключи настоящото Допълнително споразумение № 2 към Договора, с което страните се споразумяха за следното: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§1. В чл. 7.2., буква 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(e)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Договора, думите 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„с общ размер на финансиране не повече от 134000000,00 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Словом: Сто тридесет и четири милиона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лева с ДДС, включително собствено участие и недопустими разходи.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”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 заменят с думите 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„с общ размер на финансиране не повече от 135000000,00 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(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Словом: Сто тридесет и пет милиона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в лева с ДДС, включително собственото участие и недопустимите разходи.</w:t>
      </w:r>
      <w:r w:rsidRPr="00512CB3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”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§2. Настоящото Допълнително споразумение № 2 става неразделна част от Договора, изменен и допълнен с Допълнително споразумение № 1 от 25.01.2019 г.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§3. Всички останали клаузи на Договора и приложенията към него остават непроменени.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512CB3" w:rsidRPr="00512CB3" w:rsidRDefault="00512CB3" w:rsidP="00512CB3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№537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и ал. 2 от ЗМСМА във връзка с чл. 27 ал.4 и ал.5 от ЗМСМА, чл.124 ал.1 и ал.2 и чл.127 ал.1 от Закона за публичните финанси, Общински съвет Иваново РЕШИ:</w:t>
      </w:r>
    </w:p>
    <w:p w:rsidR="00512CB3" w:rsidRPr="00512CB3" w:rsidRDefault="00512C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 както следва: 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„Социално осигуряване , подпомагане и грижи“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525„Клуб на пенсионера и инвалида“ 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5203 придобиване на др. оборудване, машини и съоръжения  </w:t>
      </w:r>
    </w:p>
    <w:p w:rsidR="00512CB3" w:rsidRPr="00512CB3" w:rsidRDefault="00512CB3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           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4000 лв.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</w:t>
      </w:r>
      <w:r w:rsidRPr="00512CB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Иваново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4000 лв.</w:t>
      </w: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2CB3" w:rsidRPr="00512CB3" w:rsidRDefault="00512CB3" w:rsidP="00512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512C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512CB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512C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tbl>
      <w:tblPr>
        <w:tblW w:w="10735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74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512CB3" w:rsidRPr="00512CB3" w:rsidTr="00512CB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512CB3" w:rsidRPr="00512CB3" w:rsidTr="00512CB3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2CB3" w:rsidRPr="00512CB3" w:rsidRDefault="00512CB3" w:rsidP="00512CB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12CB3" w:rsidRPr="00512CB3" w:rsidTr="00512CB3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„Социално осигуряване , подпомагане и грижи“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+4000</w:t>
            </w:r>
          </w:p>
        </w:tc>
      </w:tr>
      <w:tr w:rsidR="00512CB3" w:rsidRPr="00512CB3" w:rsidTr="00512CB3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„Клуб на пенсионера и инвалида“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+4000</w:t>
            </w:r>
          </w:p>
        </w:tc>
      </w:tr>
      <w:tr w:rsidR="00512CB3" w:rsidRPr="00512CB3" w:rsidTr="00512CB3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Климатична система – 2 броя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12CB3" w:rsidRPr="00512CB3" w:rsidRDefault="00512CB3" w:rsidP="00512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2C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+4000</w:t>
            </w:r>
          </w:p>
        </w:tc>
      </w:tr>
    </w:tbl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7552" w:rsidRPr="001B7552" w:rsidRDefault="001B7552" w:rsidP="001B75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B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1B7552" w:rsidRPr="001B7552" w:rsidRDefault="001B7552" w:rsidP="001B75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B7552" w:rsidRPr="001B7552" w:rsidRDefault="001B7552" w:rsidP="001B75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B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B7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538</w:t>
      </w:r>
    </w:p>
    <w:p w:rsidR="001B7552" w:rsidRPr="001B7552" w:rsidRDefault="001B7552" w:rsidP="001B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B7552" w:rsidRPr="001B7552" w:rsidRDefault="001B7552" w:rsidP="001B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755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B755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местното самоуправление и местната администрация и чл. 79 от Административнопроцесуалния кодекс, Общински съвет Иваново РЕШИ:</w:t>
      </w:r>
    </w:p>
    <w:p w:rsidR="001B7552" w:rsidRPr="001B7552" w:rsidRDefault="001B7552" w:rsidP="001B7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B7552" w:rsidRPr="001B7552" w:rsidRDefault="001B7552" w:rsidP="001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755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52" w:rsidRPr="001B7552" w:rsidRDefault="001B7552" w:rsidP="001B7552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7552">
        <w:rPr>
          <w:rFonts w:ascii="Times New Roman" w:eastAsia="Times New Roman" w:hAnsi="Times New Roman" w:cs="Times New Roman"/>
          <w:b/>
          <w:sz w:val="28"/>
          <w:szCs w:val="28"/>
        </w:rPr>
        <w:t xml:space="preserve">§ 1. 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1B75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1B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„Условия за отпускане на средствата за подпомагане“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7552">
        <w:rPr>
          <w:rFonts w:ascii="Times New Roman" w:eastAsia="Times New Roman" w:hAnsi="Times New Roman" w:cs="Times New Roman"/>
          <w:b/>
          <w:sz w:val="28"/>
          <w:szCs w:val="28"/>
        </w:rPr>
        <w:t>чл. 6, т. 1 се изменя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52">
        <w:rPr>
          <w:rFonts w:ascii="Times New Roman" w:eastAsia="Times New Roman" w:hAnsi="Times New Roman" w:cs="Times New Roman"/>
          <w:sz w:val="28"/>
          <w:szCs w:val="28"/>
        </w:rPr>
        <w:t>„1. при раждане/осиновяване на  дете – 300 (триста) лева.“</w:t>
      </w: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52" w:rsidRPr="001B7552" w:rsidRDefault="001B7552" w:rsidP="001B7552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7552">
        <w:rPr>
          <w:rFonts w:ascii="Times New Roman" w:eastAsia="Times New Roman" w:hAnsi="Times New Roman" w:cs="Times New Roman"/>
          <w:b/>
          <w:sz w:val="28"/>
          <w:szCs w:val="28"/>
        </w:rPr>
        <w:t xml:space="preserve">§ 2. 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 xml:space="preserve">В раздел </w:t>
      </w:r>
      <w:r w:rsidRPr="001B75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1B75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„Условия за отпускане на средствата за подпомагане“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7552">
        <w:rPr>
          <w:rFonts w:ascii="Times New Roman" w:eastAsia="Times New Roman" w:hAnsi="Times New Roman" w:cs="Times New Roman"/>
          <w:b/>
          <w:sz w:val="28"/>
          <w:szCs w:val="28"/>
        </w:rPr>
        <w:t>чл. 6, т. 2 се изменя</w:t>
      </w:r>
      <w:r w:rsidRPr="001B7552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552" w:rsidRPr="001B7552" w:rsidRDefault="001B7552" w:rsidP="001B7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52">
        <w:rPr>
          <w:rFonts w:ascii="Times New Roman" w:eastAsia="Times New Roman" w:hAnsi="Times New Roman" w:cs="Times New Roman"/>
          <w:sz w:val="28"/>
          <w:szCs w:val="28"/>
        </w:rPr>
        <w:t>„при постъпване на дете в първи клас – еднократно за първия учебен ден – 300 (триста) лева.“</w:t>
      </w:r>
    </w:p>
    <w:p w:rsidR="001B7552" w:rsidRPr="001B7552" w:rsidRDefault="001B7552" w:rsidP="001B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2922" w:rsidRDefault="00BB2922" w:rsidP="001B75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BB292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B3" w:rsidRDefault="00512CB3" w:rsidP="00862727">
      <w:pPr>
        <w:spacing w:after="0" w:line="240" w:lineRule="auto"/>
      </w:pPr>
      <w:r>
        <w:separator/>
      </w:r>
    </w:p>
  </w:endnote>
  <w:endnote w:type="continuationSeparator" w:id="0">
    <w:p w:rsidR="00512CB3" w:rsidRDefault="00512CB3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512CB3" w:rsidRDefault="00512C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8F">
          <w:rPr>
            <w:noProof/>
          </w:rPr>
          <w:t>18</w:t>
        </w:r>
        <w:r>
          <w:fldChar w:fldCharType="end"/>
        </w:r>
      </w:p>
    </w:sdtContent>
  </w:sdt>
  <w:p w:rsidR="00512CB3" w:rsidRDefault="00512C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B3" w:rsidRDefault="00512CB3" w:rsidP="00862727">
      <w:pPr>
        <w:spacing w:after="0" w:line="240" w:lineRule="auto"/>
      </w:pPr>
      <w:r>
        <w:separator/>
      </w:r>
    </w:p>
  </w:footnote>
  <w:footnote w:type="continuationSeparator" w:id="0">
    <w:p w:rsidR="00512CB3" w:rsidRDefault="00512CB3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9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2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32"/>
  </w:num>
  <w:num w:numId="10">
    <w:abstractNumId w:val="17"/>
  </w:num>
  <w:num w:numId="11">
    <w:abstractNumId w:val="4"/>
  </w:num>
  <w:num w:numId="12">
    <w:abstractNumId w:val="29"/>
  </w:num>
  <w:num w:numId="13">
    <w:abstractNumId w:val="15"/>
  </w:num>
  <w:num w:numId="14">
    <w:abstractNumId w:val="18"/>
  </w:num>
  <w:num w:numId="15">
    <w:abstractNumId w:val="19"/>
  </w:num>
  <w:num w:numId="16">
    <w:abstractNumId w:val="13"/>
  </w:num>
  <w:num w:numId="17">
    <w:abstractNumId w:val="1"/>
  </w:num>
  <w:num w:numId="18">
    <w:abstractNumId w:val="33"/>
  </w:num>
  <w:num w:numId="19">
    <w:abstractNumId w:val="31"/>
  </w:num>
  <w:num w:numId="20">
    <w:abstractNumId w:val="14"/>
  </w:num>
  <w:num w:numId="21">
    <w:abstractNumId w:val="16"/>
  </w:num>
  <w:num w:numId="22">
    <w:abstractNumId w:val="11"/>
  </w:num>
  <w:num w:numId="23">
    <w:abstractNumId w:val="10"/>
  </w:num>
  <w:num w:numId="24">
    <w:abstractNumId w:val="30"/>
  </w:num>
  <w:num w:numId="25">
    <w:abstractNumId w:val="25"/>
  </w:num>
  <w:num w:numId="26">
    <w:abstractNumId w:val="28"/>
  </w:num>
  <w:num w:numId="27">
    <w:abstractNumId w:val="23"/>
  </w:num>
  <w:num w:numId="28">
    <w:abstractNumId w:val="2"/>
  </w:num>
  <w:num w:numId="29">
    <w:abstractNumId w:val="27"/>
  </w:num>
  <w:num w:numId="30">
    <w:abstractNumId w:val="9"/>
  </w:num>
  <w:num w:numId="31">
    <w:abstractNumId w:val="0"/>
  </w:num>
  <w:num w:numId="32">
    <w:abstractNumId w:val="12"/>
  </w:num>
  <w:num w:numId="33">
    <w:abstractNumId w:val="6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4608F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936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CE6F-4411-4CFB-B8E0-FD4CD259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5387</Words>
  <Characters>30710</Characters>
  <Application>Microsoft Office Word</Application>
  <DocSecurity>0</DocSecurity>
  <Lines>255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2022-09-23T07:48:00Z</cp:lastPrinted>
  <dcterms:created xsi:type="dcterms:W3CDTF">2022-11-29T11:07:00Z</dcterms:created>
  <dcterms:modified xsi:type="dcterms:W3CDTF">2022-11-29T11:07:00Z</dcterms:modified>
</cp:coreProperties>
</file>