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94005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4005E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40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4005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94005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94005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2021-2022 г.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180/ 03.06.2022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(с.о.) „Помпена станция“, с. Пиргово, общ. Иваново, обл. Русе.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182/ 08.06.2022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(с.о.) „Помпена станция“, с. Пиргово, общ. Иваново, обл. Русе.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№183/ 08.06.2022 г.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 Вземане на решение за прекратяване на съсобственост върху недвижим поземлен имот с идентификатор 84049.97.39 по КККР на с. Щръклево, общ. Иваново, обл. Русе, местност „Галешко поле“.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184/ 08.06.2022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 Одобряване на подробен устройствен план /ПУП/ – изменение план за улична регулация /ИПУР/ за кв. 50 и кв. 51 от О.Т. 124 през О.Т. 127, 233 до О.Т. 108 по регулационния  план на с. Сваленик, общ. Иваново, обл. Русе.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№189/ 09.06.2022 г.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 Одобряване на подробен устройствен план –  парцеларен план /ПУП-ПП/ на трасе за изграждане на водопровод за обект: 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№190/ 09.06.2022 г.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 Разрешение за изработване на подробен устройствен план –  парцеларен план /ПУП-ПП/ на трасе - I вариант за изграждане на кабел за електрическо присъединяване на фотоволтаична електрическа централа (ФЕЦ) 700  Kw за ПИ с идентификатор 04981.41.89, местност “Над село“ по кадастралната карта и кадастрални регистри на с. Божичен, община Иваново, област Русе.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№191/ 09.06.2022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8. Отчет за изпълнените дейности и извършените разходи по сметопочистването, депонирането и поддръжката на обществените територии през 2021 г.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№192/ 09.06.2022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 Вземане на решение за продажба на моторно превозно средство, собственост на Община Иваново, чрез търг с тайно наддаване съгласно чл.35, ал.1, във връзка с чл.41, ал.2 от ЗОС и чл. 42, ал. 1,т. 1, ал. 2, т. 1 и т. 3 и чл. 68, ал. 1 от Наредба №10 за реда на придобиване, управление и разпореждане с имоти и вещи – общинска собственост.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№199/ 14.06.2022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Корекция на бюджета на Община Иваново за 2022 г.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№200/ 14.06.2022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11. Определяне на представител в редовно общо събрание на акционерите на „Университетска многопрофилна болница за активно лечение „Канев” АД (УМБАЛ „Канев” АД).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№205/ 16.06.2022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12. Корекция на бюджета на Община Иваново за 2022 г.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№206/ 16.06.2022 г.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Мариян Драшков – Председател ОбС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207/ 16.06.2022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14. Разрешаване за изработване на подробен устройствен план /ПУП/ –  план за застрояване /ПЗ/ за поземлен имот с идентификатор /ПИ/ 84049.87.262, местност “Крайщето” по кадастралната карта и кадастралните регистри  на с. Щръклево, община Иваново, област Русе.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№208/ 16.06.2022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15. Разрешение за изработване на подробен устройствен план –  парцеларен план /ПУП-ПП/ на трасе - I вариант за изграждане на водопровод за обект: „Водоснабдяване на поземлен имот /ПИ/ с идентификатор 56397.938.29, местност “Манкара“ по кадастралната карта и кадастрални регистри на с. Пиргово, община Иваново, област Русе.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4005E" w:rsidRPr="0094005E" w:rsidRDefault="0094005E" w:rsidP="0094005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№209/ 16.06.2022 г.</w:t>
      </w: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16. Текущи въпроси и питания.</w:t>
      </w:r>
    </w:p>
    <w:p w:rsidR="005A78E5" w:rsidRPr="00020A0B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A78E5" w:rsidRPr="006840F3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</w:t>
      </w: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24 и ал. 2, във връзка с чл. 27, ал. 3 от Закона за местното самоуправление и местната администрация (ЗМСМА), Общински съвет Иваново РЕШИ:</w:t>
      </w: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дейността по снегопочистване и зимно поддържане на общинска пътна мрежа и улиците в населените места в община Иваново през експлоатационен сезон 2021-2022 г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4005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5A78E5" w:rsidRDefault="005A78E5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020A0B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Pr="006840F3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51</w:t>
      </w: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находящ се в с.о. „Помпена станция“, с. Пиргово, общ. Иваново, обл. Русе, представляващ незастроен поземлен имот с идентификатор 56397.2.26 по кадастралната карта и кадастралните регистри, одобрени със Заповед № РД-18-10/23.05.2014 г. на ИД на АГКК, административен адрес: ул. „Рибарска“ № 15, за който е образуван УПИ II-26 в кв. 2, с площ от 258 кв.м., трайно предназначение на територията: урбанизирана, начин на трайно ползване: ниско застрояване (до 10 м), при граници и съседи: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56397.2.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8,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56397.2.18,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56397.2.27 и 56397.2.12, предмет на АЧОС № 1520/27.03.2017 г..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9 550 лв. (девет хиляди петстотин и петдесет лева) без 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ДДС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8E5" w:rsidRPr="005A78E5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52</w:t>
      </w: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находящ се в с.о. „Помпена станция“, с. Пиргово, общ. Иваново, обл. Русе, представляващ незастроен поземлен имот с идентификатор 56397.2.27 по кадастралната карта и кадастралните регистри, одобрени със Заповед № РД-18-10/23.05.2014 г. на ИД на АГКК, административен адрес: ул. „Рибарска“ № 15, за който е образуван УПИ 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III-2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7, в кв. 2, с площ от 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232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кв.м., трайно предназначение на територията: урбанизирана, начин на трайно ползване: ниско застрояване (до 10 м), при граници и съседи: 56397.2.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, 56397.2.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, 56397.2.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21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и 56397.2.12, предмет на АЧОС № 152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/27.03.2017 г. 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8 580 лв. (осем хиляди петстотин и осемдесет лева) без ДДС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социалната и техническата инфраструктура на с. Пиргово, общ. Иваново, обл. Русе. 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1C55A4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53</w:t>
      </w:r>
    </w:p>
    <w:p w:rsidR="0094005E" w:rsidRPr="0094005E" w:rsidRDefault="0094005E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4005E" w:rsidRPr="0094005E" w:rsidRDefault="0094005E" w:rsidP="00940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4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94005E" w:rsidRPr="0094005E" w:rsidRDefault="0094005E" w:rsidP="0094005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Иван </w:t>
      </w:r>
      <w:r w:rsidR="008750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Вълканов и Пенка </w:t>
      </w:r>
      <w:r w:rsidR="008750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Вълканова от друга страна съсобственост,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ъгласно Акт за частна общинска собственост (АЧОС) №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2012/05.07.2021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чрез продажба на частта на Община Иваново в размер на 3,97 % идеални части, представляващи 119 кв.м. от поземлен имот с идентификатор 84049.97.39, целият с площ от 3001 кв.м., трайно предназначение на територията: земеделска, начин на трайно ползване: „нива“, категория на земята: трета, по кадастралната карта и кадастралните регистри на с. Щръклево, общ. Иваново, обл. Русе, одобрени със Заповед № РД-18-770/30.10.2019 г. на Изпълнителен директор на АГКК, местност „Галешко поле“, граници и съседи: 84049.97.59, 84049.97.40, 84049.97.348, 84049.97.38, за сумата от 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180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,00 лв. 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и осемдесет лева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маг.ик. Катя Димитрова Кънчева, притежаваща Сертификат за оценителска правоспособност с рег. № 810100352 от 16.08.2011 г. за оценка на недвижими имоти, издаден от Камарата за независимите оценители в България. 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>Щръклево, общ. Иваново, обл. Русе.</w:t>
      </w:r>
    </w:p>
    <w:p w:rsidR="0094005E" w:rsidRPr="0094005E" w:rsidRDefault="0094005E" w:rsidP="00940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2022 г., с имота описан в т. 1.</w:t>
      </w:r>
    </w:p>
    <w:p w:rsidR="0094005E" w:rsidRPr="0094005E" w:rsidRDefault="0094005E" w:rsidP="009400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005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9400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9400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201710" w:rsidRPr="00201710" w:rsidRDefault="00201710" w:rsidP="007E4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54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11, във връзка с чл. 27, ал. 3 от Закона за местното самоуправление и местната администрация (ЗМСМА), чл. 129, ал. 1, и във връзка с чл. 134, ал. 2, т. 1 от Закона за устройство на територията (ЗУТ),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1A1E87" w:rsidRPr="001A1E87" w:rsidRDefault="001A1E87" w:rsidP="001A1E87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</w:t>
      </w:r>
      <w:r w:rsidRPr="001A1E87">
        <w:rPr>
          <w:rFonts w:ascii="Times New Roman" w:hAnsi="Times New Roman" w:cs="Times New Roman"/>
          <w:b/>
          <w:sz w:val="28"/>
          <w:szCs w:val="28"/>
        </w:rPr>
        <w:t>Одобрява</w:t>
      </w:r>
      <w:r w:rsidRPr="001A1E87">
        <w:rPr>
          <w:rFonts w:ascii="Times New Roman" w:hAnsi="Times New Roman" w:cs="Times New Roman"/>
          <w:sz w:val="28"/>
          <w:szCs w:val="28"/>
        </w:rPr>
        <w:t xml:space="preserve"> подробен устройствен план /ПУП/ изменение план за улична регулация /ИПУР/между квартали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кв. 50 и кв. 51 от О.Т. 124 през О.Т. 127,233 до О.Т. 108 по регулационния  план на с. Сваленик, общ. Иваново, обл. Русе.</w:t>
      </w:r>
    </w:p>
    <w:p w:rsidR="001A1E87" w:rsidRPr="001A1E87" w:rsidRDefault="001A1E87" w:rsidP="001A1E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 съвет Иваново да предприеме необходимите действия по изпълнението му.</w:t>
      </w:r>
    </w:p>
    <w:p w:rsidR="00F91D8D" w:rsidRDefault="00F91D8D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AA27A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455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/ЗУТ/, Общински съвет Иваново РЕШИ:</w:t>
      </w:r>
    </w:p>
    <w:p w:rsidR="001A1E87" w:rsidRPr="001A1E87" w:rsidRDefault="001A1E87" w:rsidP="001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– 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/ПУП-ПП/ на трасе за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изграждане на водопровод 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обект: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Русе.</w:t>
      </w: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5A78E5" w:rsidRDefault="005A78E5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6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/ЗУТ/, Общински съвет Иваново РЕШИ: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подробен устройствен план –  парцеларен план /ПУП-ПП/ на трасе - I вариант за изграждане на кабел за електрическо присъединяване на фотоволтаична електрическа централа (ФЕЦ) 700  Kw за ПИ с идентификатор 04981.41.89, местност “Над Село“ по кадастралната карта и кадастрални регистри на с. Божичен, община Иваново, област Русе.</w:t>
      </w: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457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чл.21, ал.1, т.23 и ал.2, във връзка с чл.27, ал.3 от Закона за местното самоуправление и местната администрация (ЗМСМА), Общински съвет Иваново РЕШИ:</w:t>
      </w:r>
    </w:p>
    <w:p w:rsidR="001A1E87" w:rsidRPr="001A1E87" w:rsidRDefault="001A1E87" w:rsidP="001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изпълнените дейности и извършените разходи по сметопочистването, депонирането и поддръжката на обществените територии през 2021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6C4BE2" w:rsidRPr="006C4BE2" w:rsidRDefault="006C4BE2" w:rsidP="00787BFC">
      <w:pPr>
        <w:tabs>
          <w:tab w:val="left" w:pos="255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61D94" w:rsidRDefault="00F61D94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№458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т.8 и ал.2, във връзка с чл.27, ал.4 и ал.5 от ЗМСМА, чл. 35, ал.1 от Закона за общинската собственост и чл.42, ал.1, т.1, ал.2, т.1 и т.3 от Наредба 10 за реда на придобиване, управление и разпореждане с имоти и вещи- общинска собственост, Общински съвет Иваново РЕШИ: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1.Общински съвет Иваново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продажба на моторно превозно средство: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РЕНО ЕСПАС /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RENAULT ESPASE/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 рег. номер Р 3718 РК, РАМА №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VF8JE0515905826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Двигател №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F3RJ7281036510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чрез публичен търг с тайно наддаване.</w:t>
      </w: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пазарната оценка на автомобила, изготвена от Иво Иванов Петров, притежаващ Сертификат  №300100922/28.02.2019г. на КНОБ за независим оценител на машини и съоръжения, като определя начална тръжна цена в размер на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1411,00 лева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На основание чл.68, ал.1, т.2 и т.3 от НРПУРИВОбС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търг с тайно наддаване.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:rsid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№459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бюджета, както следва: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A1E87" w:rsidRPr="001A1E87" w:rsidRDefault="001A1E87" w:rsidP="001A1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1.Функция „Общи държавни служби”</w:t>
      </w:r>
    </w:p>
    <w:p w:rsidR="001A1E87" w:rsidRPr="001A1E87" w:rsidRDefault="001A1E87" w:rsidP="001A1E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122 „Общинска администрация“ Иваново</w:t>
      </w:r>
    </w:p>
    <w:p w:rsidR="001A1E87" w:rsidRPr="001A1E87" w:rsidRDefault="001A1E87" w:rsidP="001A1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§1015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материали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     4100 лв.</w:t>
      </w:r>
    </w:p>
    <w:p w:rsidR="001A1E87" w:rsidRPr="001A1E87" w:rsidRDefault="001A1E87" w:rsidP="001A1E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122 „Общинска администрация“ Тръстеник</w:t>
      </w:r>
    </w:p>
    <w:p w:rsidR="001A1E87" w:rsidRPr="001A1E87" w:rsidRDefault="001A1E87" w:rsidP="001A1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§5203 Придобиване на др. оборудване, машини и съоръжения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A1E87" w:rsidRPr="001A1E87" w:rsidRDefault="001A1E87" w:rsidP="001A1E87">
      <w:pPr>
        <w:spacing w:after="0" w:line="240" w:lineRule="auto"/>
        <w:ind w:left="5"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+       4100 лв.</w:t>
      </w:r>
    </w:p>
    <w:p w:rsidR="001A1E87" w:rsidRPr="001A1E87" w:rsidRDefault="001A1E87" w:rsidP="001A1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22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pPr w:leftFromText="141" w:rightFromText="141" w:vertAnchor="text" w:horzAnchor="margin" w:tblpXSpec="center" w:tblpY="185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879"/>
        <w:gridCol w:w="851"/>
        <w:gridCol w:w="283"/>
        <w:gridCol w:w="851"/>
        <w:gridCol w:w="850"/>
        <w:gridCol w:w="992"/>
      </w:tblGrid>
      <w:tr w:rsidR="001A1E87" w:rsidRPr="001A1E87" w:rsidTr="001A1E87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1A1E87" w:rsidRPr="001A1E87" w:rsidTr="001A1E87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Отчисления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1E87" w:rsidRPr="001A1E87" w:rsidTr="001A1E87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Функция 01 Общи държавни служби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+4100</w:t>
            </w:r>
          </w:p>
        </w:tc>
      </w:tr>
      <w:tr w:rsidR="001A1E87" w:rsidRPr="001A1E87" w:rsidTr="001A1E87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122  Общинска 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+4100</w:t>
            </w:r>
          </w:p>
        </w:tc>
      </w:tr>
      <w:tr w:rsidR="001A1E87" w:rsidRPr="001A1E87" w:rsidTr="001A1E87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Мултифункционално устройство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+4100</w:t>
            </w:r>
          </w:p>
        </w:tc>
      </w:tr>
      <w:tr w:rsidR="001A1E87" w:rsidRPr="001A1E87" w:rsidTr="001A1E87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03 „Образование“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1352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+1352</w:t>
            </w:r>
          </w:p>
        </w:tc>
      </w:tr>
      <w:tr w:rsidR="001A1E87" w:rsidRPr="001A1E87" w:rsidTr="001A1E87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311  Детски градини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1352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+1352</w:t>
            </w:r>
          </w:p>
        </w:tc>
      </w:tr>
      <w:tr w:rsidR="001A1E87" w:rsidRPr="001A1E87" w:rsidTr="001A1E87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Детско съоръжение за игра - пързалка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+1352</w:t>
            </w:r>
          </w:p>
        </w:tc>
      </w:tr>
    </w:tbl>
    <w:p w:rsidR="001A1E87" w:rsidRP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60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9 и т. 23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ОПРЕДЕЛЯ Георги Миланов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Община Иваново, област Русе за представител на Община Иваново в редовно общо събрание на акционерите на УМБАЛ „Канев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11.07.2022 г.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ул.”Независимост” № 2, а при липса на кворум – на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26.07.2022 г.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същото място и при същия дневен ред.</w:t>
      </w:r>
    </w:p>
    <w:p w:rsidR="001A1E87" w:rsidRPr="001A1E87" w:rsidRDefault="001A1E87" w:rsidP="001A1E87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 Пламен Дончев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заместник - кмет на Община Иваново, област Русе за представител на Община Иваново в редовно общо събрание на акционерите на УМБАЛ „Канев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.07.2022 г.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ул.”Независимост” № 2, а при липса на кворум – на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26.07.2022 г.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:rsidR="001A1E87" w:rsidRPr="001A1E87" w:rsidRDefault="001A1E87" w:rsidP="001A1E87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дневния ред на редовното общо събрание на акционерите на УМБАЛ „Канев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 на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.07.2022 г.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при липса на кворум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26.07.2022 г.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гласува проектите на решения по точките от дневния ред, както следва: </w:t>
      </w:r>
    </w:p>
    <w:p w:rsidR="001A1E87" w:rsidRPr="001A1E87" w:rsidRDefault="001A1E87" w:rsidP="001A1E87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Доклада на съвета на директорите за дейността на дружеството през 2021 г.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A1E87" w:rsidRPr="001A1E87" w:rsidRDefault="001A1E87" w:rsidP="001A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„Общото събрание на акционерите одобрява годишния финансов отчет на дружеството за 2021 г., заверен от регистрирания одитор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A1E87" w:rsidRPr="001A1E87" w:rsidRDefault="001A1E87" w:rsidP="001A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3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консолидирания доклад за дейността за 2021 г.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1A1E87" w:rsidRPr="001A1E87" w:rsidRDefault="001A1E87" w:rsidP="001A1E8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4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одобрява консолидирания годишен финансов отчет за 2021 г., заверен от регистрирания одитор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5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„Общото събрание на акционерите взема решение за разпределение на печалбата на дружеството за 2021 г., както следва – 10 %  за фонд „Резервен“ при спазване разпоредбите на чл. 98, ал.2 от Закона за държавния бюджет на Република България за 2022 г., а остатъкът след решение по чл.56, ал.8 ППЗПП, да бъде отнесен за покриване на загуби от минали години.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1A1E87" w:rsidRPr="001A1E87" w:rsidRDefault="001A1E87" w:rsidP="001A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6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определя тантиеми на всеки от членовете на Съвета на директорите в размер на ........................ средномесечно/и възнаграждение/я, получени през текущата година от членовете на Съвета на директорите.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1A1E87" w:rsidRPr="001A1E87" w:rsidRDefault="001A1E87" w:rsidP="001A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7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освобождава от отговорност членовете на съвета на директорите за дейността им през 2021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8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</w:t>
      </w:r>
      <w:r w:rsidRPr="001A1E87">
        <w:rPr>
          <w:rFonts w:ascii="Times New Roman" w:eastAsia="Calibri" w:hAnsi="Times New Roman" w:cs="Times New Roman"/>
          <w:sz w:val="28"/>
          <w:szCs w:val="28"/>
          <w:lang w:eastAsia="bg-BG"/>
        </w:rPr>
        <w:t>„Общото събрание на акционерите одобрява „Бизнес програма за развитие и управление на УМБАЛ „Канев“ АД за период от 2021-2023 г.“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9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увеличава капитала на дружеството от 26 490 460 лв. (2 649 046 броя поименни акции) на 26 540 120 лв. (2 654 012 броя поименни акции) с размера на получените през 2020 г. от държавата и усвоени средства за капиталови разходи в размер на  49 660 лв. чрез записване на нови  4 966 бр. акции на държавата с номинална стойност 10 лв.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1A1E87" w:rsidRPr="001A1E87" w:rsidRDefault="001A1E87" w:rsidP="001A1E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10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„Общото събрание на акционерите приема предложените изменения и допълнения в устава на дружеството, както следва:</w:t>
      </w:r>
    </w:p>
    <w:p w:rsidR="001A1E87" w:rsidRPr="001A1E87" w:rsidRDefault="001A1E87" w:rsidP="001A1E87">
      <w:pPr>
        <w:widowControl w:val="0"/>
        <w:spacing w:after="0" w:line="240" w:lineRule="auto"/>
        <w:ind w:right="40" w:firstLine="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 w:bidi="bg-BG"/>
        </w:rPr>
        <w:t>Чл.7, ал.1 от устава: думите „26 490 460 (двадесет и шест милиона четиристотин и деветдесет хиляди четиристотин и шестдесет)“ се заменят с думите „26 540 120 (двадесет и шест милиона петстотин  и четиридесет хиляди сто и двадесет)”, като текстът придобива следното съдържание:</w:t>
      </w:r>
    </w:p>
    <w:p w:rsidR="001A1E87" w:rsidRPr="001A1E87" w:rsidRDefault="001A1E87" w:rsidP="001A1E87">
      <w:pPr>
        <w:widowControl w:val="0"/>
        <w:spacing w:after="0" w:line="240" w:lineRule="auto"/>
        <w:ind w:right="40" w:firstLine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 xml:space="preserve">„Чл.7, ал.1 Капиталът на дружеството е в размер на </w:t>
      </w:r>
      <w:r w:rsidRPr="001A1E8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bg-BG" w:bidi="bg-BG"/>
        </w:rPr>
        <w:t>26 540 120 (двадесет и шест милиона петстотин  и четиридесет хиляди сто и двадесет)</w:t>
      </w: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 xml:space="preserve"> лева.”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bg-BG" w:bidi="bg-BG"/>
        </w:rPr>
        <w:t>Чл.7, ал.2 от устава: думите „2 649 046 (два милиона шестстотин четиридесет и девет хиляди четиридесет и шест)” се заменят с думите „2 654 012 (два милиона шестстотин петдесет и четири хиляди и дванадесет)”, като текстът придобива следното съдържание: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>„Чл.7, ал.2. Капиталът се разпределя в 2 654 012 (два милиона шестстотин петдесет и четири хиляди и дванадесет) броя поименни акции, всяка от които с номинална стойност 10 (десет) лева.”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bg-BG" w:bidi="bg-BG"/>
        </w:rPr>
        <w:t>Чл. 7, ал.6 придобива следното съдържание: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>“Чл.7, ал.6. Капиталът е разпределен, както следва: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>За държавата, представлявана от министъра на здравеопазването – 84,06 (осемдесет и четири цяло и шест стотни) на сто от капитала, представляващи 2 230 897 (два милиона  двеста и тридесет хиляди  осемстотин деветдесет и седем) броя поименни акции, всяка от които с номинална стойност 10 (десет) лева;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>За община Борово - 0,47 (нула цяло и четиридесет и седем стотни) на сто от капитала или 12 403 (дванадесет хиляди четиристотин и три) броя поименни акции, всяка от които с номинална стойност 10 (десет) лева;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>За община Бяла - 1,03 (едно цяло и три стотни) на сто от капитала или 27 338 (двадесет и седем хиляди триста тридесет и осем) броя поименни акции, всяка от които с номинална стойност 10 (десет) лева;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>За община Ветово - 1,13 (едно цяло и тринадесет стотни) на сто от капитала или 29 901 (двадесет и девет хиляди деветстотин и един) броя поименни акции, всяка от които с номинална стойност 10 (десет) лева;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>За община Две могили - 0,74 (нула цяло и седемдесет и четири стотни) на сто от капитала или 19 736 (деветнадесет хиляди седемстотин тридесет и шест) броя поименни акции, всяка от които с номинална стойност 10 (десет) лева;</w:t>
      </w:r>
    </w:p>
    <w:p w:rsidR="001A1E87" w:rsidRPr="001A1E87" w:rsidRDefault="001A1E87" w:rsidP="001A1E8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</w:pP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t xml:space="preserve">За община Иваново - 0,68 (нула цяло шестдесет и осем стотни) на сто от капитала или 18 178 (осемнадесет хиляди сто седемдесет и осем) броя </w:t>
      </w:r>
      <w:r w:rsidRPr="001A1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 w:bidi="bg-BG"/>
        </w:rPr>
        <w:lastRenderedPageBreak/>
        <w:t>поименни акции, всяка от които с номинална стойност 10 (десет) лева;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община Русе - 10,62 (десет цяло шестдесет и две стотни) на сто от капитала или 281 948 (двеста осемдесет и една хиляди деветстотин четиридесет и осем) броя поименни акции, всяка от които с номинална стойност 10 (десет) лева;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община Сливо поле - 0,78 (нула цяло и седемдесет и осем стотни) на сто от капитала или 20 594 (двадесет хиляди петстотин деветдесет и четири) броя поименни акции, всяка от които с номинална стойност 10 (десет) лева;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община Ценово - 0,49 (нула цяло и четиридесет и девет стотни) на сто от капитала или 13 017 (тринадесет хиляди и седемнадесет) броя поименни акции, всяка от които с номинална стойност 10 (десет) лева.“</w:t>
      </w:r>
    </w:p>
    <w:p w:rsidR="001A1E87" w:rsidRPr="001A1E87" w:rsidRDefault="001A1E87" w:rsidP="001A1E8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sz w:val="28"/>
          <w:szCs w:val="28"/>
          <w:lang w:eastAsia="bg-BG"/>
        </w:rPr>
      </w:pPr>
    </w:p>
    <w:p w:rsidR="001A1E87" w:rsidRPr="001A1E87" w:rsidRDefault="001A1E87" w:rsidP="001A1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11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A1E87" w:rsidRPr="001A1E87" w:rsidRDefault="001A1E87" w:rsidP="001A1E87">
      <w:pPr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промени във Вътрешни правила за избор на регистриран одитор за заверка на годишния финансов отчет на УМБАЛ „Канев“ АД, както следва: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Чл.5 се отменя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Чл.6, ал.1: периода 01.01-31.03 се заменят с 01.03. – 30.06., като текстът придобива следното съдържание: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„Чл.6. (1) Процедурата за избор на регистриран одитор за проверка и заверка на годишните финансови отчети на публичното предприятие за предстоящата финансова година се провежда в периода 01.03. – 30.06. на съответната календарна година.“</w:t>
      </w: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Чл.6 се създава нови ал.3 и ал.4 със следното съдържание: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„(3) Поканата за представяне на оферти по ал.2 трябва да е със следното минимално съдържание: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1.Наименование на възложителя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2.Описание на необходимата услуга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3.Изисквания към участниците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4.Изисквания към съдържанието на офертите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5.Срок на подаване на офертите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6.Срок на валидност на офертите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7.Срок на изпълнение на услугата“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(4)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Минималните изисквания към участниците по ал.3, т.2 включват следните изисквания: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1.Да са вписани в Регистър на регистрираните одитори в Р.България към Комисията за публичен надзор над регистрираните одитори.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2.Да са извършвали финансов одит на най-малко две публични предприятия в рамките на последните 3 години от датата на подаване на офертата.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Чл.7: думата „редовно“ се заличава и текстът „което следва да се проведе в срок до 30 юни.“ се заменя с „с оглед изпълнение на чл. 245 от Търговския закон“, като текстът придобива следното съдържание: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„чл.7.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Изборът и назначаването на регистриран одитор в публичното предприятие се извършва ежегодно на общо събрание на акционерите, с оглед изпълнение на чл. 245 от Търговския закон. На акционерите се представят следните документи:“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В чл.7 точки 1 и 2 се отменят, а точки 2 и 3 се преномерират, съответно на 1 и 2, като придобиват следния вид:  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„1.заверено копие на протокол от заседание на Съвет на директорите на публичното предприятие, от който да е видно, че е одобрен направения избор на регистриран одитор за заверка на годишния финансов отчет на публичното предприятие;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2.заверено копие на всички документи, свързани с избора на регистриран одитор за заверка на годишния финансов отчет на публичното предприятие / покана, заповед за комисия, протокол с предложение на комисията и други/.“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Създават се нови членове - чл.9 и чл.10 със следното съдържание: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„Чл. 9. Договорът се сключва след представяне от избрания регистриран одитор на следните документи: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1.Заверено копие на диплома за правоспособност на ДЕС, издадена от ИДЕС;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2.Проект на работен график за извършване на независим финансов одит.</w:t>
      </w:r>
    </w:p>
    <w:p w:rsidR="001A1E87" w:rsidRPr="001A1E87" w:rsidRDefault="001A1E87" w:rsidP="001A1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Чл.10. С договора по чл.9 не може да се възлага извършването на независим финансов одит на годишния финансов отчет/консолидиран финансов отчет за повече от една финансова година.“</w:t>
      </w:r>
    </w:p>
    <w:p w:rsid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№461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и ал.2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1A1E87" w:rsidRP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отпусне финансова помощ в размер на 40000 лв. от бюджета на Община Иваново за ремонт на  храм „Свети Николай“ с. Щръклево, като средствата се осигурят от бюджета на Общинска администрация, дейност 122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Общинска администрация, § 4214 обезщетения и помощи по решение на ОбС.</w:t>
      </w:r>
    </w:p>
    <w:p w:rsidR="001A1E87" w:rsidRP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общината, при сключване на договора за финансово подпомагане на Църковното настоятелство  на храм „Свети Николай“ с. Щръклево да бъде включена клауза, с която настоятелството се задължава след приключване на ремонта да представи на общината отчет за разходваните средства и извършените дейности.</w:t>
      </w:r>
    </w:p>
    <w:p w:rsidR="001A1E87" w:rsidRPr="001A1E87" w:rsidRDefault="001A1E87" w:rsidP="001A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Извършва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вътрешни корекции по параграфи, дейности и функции по бюджета както следва: 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1.Функция „Общи държавни служби”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Иваново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4214 обезщетения и помощи по решение на ОбС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40000 лв.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2. Функция „Култура, спорт, почивни дейности и религиозно дело“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  <w:t>Дейност „Спортни бази за спорт за всички“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>§5206 Изграждане на инфраструктурни обекти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+   78800 лв.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3. Функция Функция „</w:t>
      </w:r>
      <w:r w:rsidRPr="001A1E8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Разходи, некласифицирани в др. функции“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0098 Резерв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118800 лв.</w:t>
      </w:r>
    </w:p>
    <w:p w:rsidR="001A1E87" w:rsidRPr="001A1E87" w:rsidRDefault="001A1E87" w:rsidP="001A1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IV. </w:t>
      </w:r>
      <w:r w:rsidRPr="001A1E8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поименния списък за капиталови разходи за 20</w:t>
      </w:r>
      <w:r w:rsidRPr="001A1E8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1A1E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tbl>
      <w:tblPr>
        <w:tblW w:w="11178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879"/>
        <w:gridCol w:w="851"/>
        <w:gridCol w:w="459"/>
        <w:gridCol w:w="851"/>
        <w:gridCol w:w="850"/>
        <w:gridCol w:w="9"/>
        <w:gridCol w:w="983"/>
        <w:gridCol w:w="9"/>
      </w:tblGrid>
      <w:tr w:rsidR="001A1E87" w:rsidRPr="001A1E87" w:rsidTr="003F25F1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1A1E87" w:rsidRPr="001A1E87" w:rsidTr="003F25F1">
        <w:trPr>
          <w:gridAfter w:val="1"/>
          <w:wAfter w:w="9" w:type="dxa"/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Отчисления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E87" w:rsidRPr="001A1E87" w:rsidRDefault="001A1E87" w:rsidP="001A1E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1E87" w:rsidRPr="001A1E87" w:rsidTr="003F25F1">
        <w:trPr>
          <w:gridAfter w:val="1"/>
          <w:wAfter w:w="9" w:type="dxa"/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Култура, спорт, почивни дейности и религиозно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246520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167720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+78800</w:t>
            </w:r>
          </w:p>
        </w:tc>
      </w:tr>
      <w:tr w:rsidR="001A1E87" w:rsidRPr="001A1E87" w:rsidTr="003F25F1">
        <w:trPr>
          <w:gridAfter w:val="1"/>
          <w:wAfter w:w="9" w:type="dxa"/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 714 Спортни бази за спорт за всички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246520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167720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+78800</w:t>
            </w:r>
          </w:p>
        </w:tc>
      </w:tr>
      <w:tr w:rsidR="001A1E87" w:rsidRPr="001A1E87" w:rsidTr="003F25F1">
        <w:trPr>
          <w:gridAfter w:val="1"/>
          <w:wAfter w:w="9" w:type="dxa"/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E87" w:rsidRPr="001A1E87" w:rsidRDefault="001A1E87" w:rsidP="001A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спортна площадка с.Пиргово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246520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167720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E87" w:rsidRPr="001A1E87" w:rsidRDefault="001A1E87" w:rsidP="001A1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1E8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+78800</w:t>
            </w:r>
          </w:p>
        </w:tc>
      </w:tr>
    </w:tbl>
    <w:p w:rsidR="001A1E87" w:rsidRPr="001A1E87" w:rsidRDefault="001A1E87" w:rsidP="001A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№462</w:t>
      </w: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3F25F1" w:rsidRPr="003F25F1" w:rsidRDefault="003F25F1" w:rsidP="003F2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Мерай </w:t>
      </w:r>
      <w:r w:rsidR="008750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Алитова, с ЕГН </w:t>
      </w:r>
      <w:r w:rsidR="008750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Айгюнер </w:t>
      </w:r>
      <w:r w:rsidR="008750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Алитов, с ЕГН </w:t>
      </w:r>
      <w:r w:rsidR="008750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400 (четиристотин) лева.</w:t>
      </w:r>
    </w:p>
    <w:p w:rsid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3F25F1" w:rsidRDefault="003F25F1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F25F1" w:rsidRDefault="003F25F1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F25F1" w:rsidRDefault="003F25F1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F25F1" w:rsidRDefault="003F25F1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№463</w:t>
      </w: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т.3 и чл. 125, ал. 2 от Закона за устройство на територията /ЗУТ/  и заявление с вх. № 09-02-38/14.06.2022 г., Общински съвет Иваново РЕШИ:</w:t>
      </w: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25F1" w:rsidRPr="003F25F1" w:rsidRDefault="003F25F1" w:rsidP="003F2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F25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 на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подробен устройствен план /ПУП/ –  план за застрояване /ПЗ/ за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поземлен имот с идентификатор /ПИ/ 84049.87.262, местност “Крайщето” по кадастралната карта и кадастралните регистри  на с. Щръклево, община Иваново, област Русе.</w:t>
      </w:r>
    </w:p>
    <w:p w:rsidR="003F25F1" w:rsidRPr="003F25F1" w:rsidRDefault="003F25F1" w:rsidP="003F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3F25F1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:rsidR="001A1E87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1A1E87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№464</w:t>
      </w: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/ЗУТ/, Общински съвет Иваново РЕШИ:</w:t>
      </w:r>
    </w:p>
    <w:p w:rsidR="003F25F1" w:rsidRPr="003F25F1" w:rsidRDefault="003F25F1" w:rsidP="003F2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F25F1" w:rsidRPr="003F25F1" w:rsidRDefault="003F25F1" w:rsidP="003F2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F25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– 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/ПУП-ПП/ на трасе -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вариант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за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изграждане на водопровод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обект: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Русе.</w:t>
      </w:r>
    </w:p>
    <w:p w:rsidR="003F25F1" w:rsidRPr="003F25F1" w:rsidRDefault="003F25F1" w:rsidP="003F2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3F25F1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C4BE2" w:rsidRDefault="003F25F1" w:rsidP="003F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    3. Преди внасяне на готовия подробен устройствен план –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/ПУП-ПП/ на трасе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 I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вариант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изграждане на водопровод 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обект: 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„Водоснабдяване на поземлен имот /ПИ/ с идентификатор 56397.</w:t>
      </w:r>
      <w:r w:rsidRPr="003F25F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938</w:t>
      </w:r>
      <w:r w:rsidRPr="003F25F1">
        <w:rPr>
          <w:rFonts w:ascii="Times New Roman" w:eastAsia="Times New Roman" w:hAnsi="Times New Roman" w:cs="Times New Roman"/>
          <w:sz w:val="28"/>
          <w:szCs w:val="28"/>
          <w:lang w:eastAsia="bg-BG"/>
        </w:rPr>
        <w:t>.29, местност “Манкара“ по кадастралната карта и кадастрални регистри на с. Пиргово, община Иваново, област Русе да се съгласува с Окръжно пътно управление, за определяне точката на преминаване на Поземлен имот /ПИ/ с идентификатор 56397.938.388, Държавна собственост.</w:t>
      </w: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87" w:rsidRDefault="001A1E87" w:rsidP="00862727">
      <w:pPr>
        <w:spacing w:after="0" w:line="240" w:lineRule="auto"/>
      </w:pPr>
      <w:r>
        <w:separator/>
      </w:r>
    </w:p>
  </w:endnote>
  <w:endnote w:type="continuationSeparator" w:id="0">
    <w:p w:rsidR="001A1E87" w:rsidRDefault="001A1E8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1A1E87" w:rsidRDefault="001A1E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02">
          <w:rPr>
            <w:noProof/>
          </w:rPr>
          <w:t>16</w:t>
        </w:r>
        <w:r>
          <w:fldChar w:fldCharType="end"/>
        </w:r>
      </w:p>
    </w:sdtContent>
  </w:sdt>
  <w:p w:rsidR="001A1E87" w:rsidRDefault="001A1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87" w:rsidRDefault="001A1E87" w:rsidP="00862727">
      <w:pPr>
        <w:spacing w:after="0" w:line="240" w:lineRule="auto"/>
      </w:pPr>
      <w:r>
        <w:separator/>
      </w:r>
    </w:p>
  </w:footnote>
  <w:footnote w:type="continuationSeparator" w:id="0">
    <w:p w:rsidR="001A1E87" w:rsidRDefault="001A1E8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6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5"/>
  </w:num>
  <w:num w:numId="5">
    <w:abstractNumId w:val="4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21"/>
  </w:num>
  <w:num w:numId="10">
    <w:abstractNumId w:val="11"/>
  </w:num>
  <w:num w:numId="11">
    <w:abstractNumId w:val="1"/>
  </w:num>
  <w:num w:numId="12">
    <w:abstractNumId w:val="19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0"/>
  </w:num>
  <w:num w:numId="22">
    <w:abstractNumId w:val="6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626CF"/>
    <w:rsid w:val="00263250"/>
    <w:rsid w:val="002702F8"/>
    <w:rsid w:val="00273552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C2012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75002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005E"/>
    <w:rsid w:val="009411FB"/>
    <w:rsid w:val="009613BB"/>
    <w:rsid w:val="009637D2"/>
    <w:rsid w:val="00971E48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DDAC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BF37-62A2-4DF8-BC5C-B4FAC8D7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2020-07-28T13:13:00Z</cp:lastPrinted>
  <dcterms:created xsi:type="dcterms:W3CDTF">2022-06-28T10:22:00Z</dcterms:created>
  <dcterms:modified xsi:type="dcterms:W3CDTF">2022-06-28T10:22:00Z</dcterms:modified>
</cp:coreProperties>
</file>